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379" w:rsidRDefault="00164379" w:rsidP="00164379">
      <w:pPr>
        <w:jc w:val="center"/>
      </w:pPr>
      <w:r>
        <w:t>Exam 2 study guide</w:t>
      </w:r>
    </w:p>
    <w:p w:rsidR="00BC020F" w:rsidRDefault="00BC020F" w:rsidP="00BC020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Describe the anatomical barrier components of the innate immunity.</w:t>
      </w:r>
    </w:p>
    <w:p w:rsidR="00BC020F" w:rsidRDefault="00BC020F" w:rsidP="00BC020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Consists of skin and mucous membranes, which include the mucosal epithelia that line the respiratory, gastrointestinal, and urogenital tracts; synthesize and release peptides and proteins with antimicrobial activity (</w:t>
      </w:r>
    </w:p>
    <w:p w:rsidR="00BC020F" w:rsidRDefault="00BC020F" w:rsidP="00BC020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Skin: antimicrobial peptides, fatty acids in sebum</w:t>
      </w:r>
    </w:p>
    <w:p w:rsidR="00BC020F" w:rsidRDefault="00BC020F" w:rsidP="00BC020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Epidermis and Dermis</w:t>
      </w:r>
    </w:p>
    <w:p w:rsidR="00BC020F" w:rsidRDefault="00BC020F" w:rsidP="00BC020F">
      <w:pPr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Epidermis: thin outer layer consisting of keratin</w:t>
      </w:r>
    </w:p>
    <w:p w:rsidR="00BC020F" w:rsidRPr="00E90204" w:rsidRDefault="00BC020F" w:rsidP="00BC020F">
      <w:pPr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Dermis: composed of connective tissue and contains blood vessels, hair follicles, sebaceous glands, and sweat glands.</w:t>
      </w:r>
    </w:p>
    <w:p w:rsidR="00BC020F" w:rsidRDefault="00BC020F" w:rsidP="00BC020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How does normal flora assist with resistance to infection?</w:t>
      </w:r>
    </w:p>
    <w:p w:rsidR="00BC020F" w:rsidRPr="00E90204" w:rsidRDefault="00BC020F" w:rsidP="00BC020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Competes with invading </w:t>
      </w:r>
      <w:proofErr w:type="spellStart"/>
      <w:r>
        <w:rPr>
          <w:sz w:val="24"/>
          <w:szCs w:val="24"/>
        </w:rPr>
        <w:t>mirobes</w:t>
      </w:r>
      <w:proofErr w:type="spellEnd"/>
      <w:r>
        <w:rPr>
          <w:sz w:val="24"/>
          <w:szCs w:val="24"/>
        </w:rPr>
        <w:t>, fluid/feces expelled from rectum</w:t>
      </w:r>
    </w:p>
    <w:p w:rsidR="00BC020F" w:rsidRDefault="00BC020F" w:rsidP="00BC020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What are some of the limitations of anatomical barriers?</w:t>
      </w:r>
    </w:p>
    <w:p w:rsidR="00BC020F" w:rsidRDefault="00BC020F" w:rsidP="00BC020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Breaks in the skin</w:t>
      </w:r>
    </w:p>
    <w:p w:rsidR="00BC020F" w:rsidRDefault="00BC020F" w:rsidP="00BC020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Easily penetrated by biting insects</w:t>
      </w:r>
    </w:p>
    <w:p w:rsidR="00BC020F" w:rsidRPr="00E90204" w:rsidRDefault="00BC020F" w:rsidP="00BC020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Specialize adaptations</w:t>
      </w:r>
    </w:p>
    <w:p w:rsidR="00BC020F" w:rsidRDefault="00BC020F" w:rsidP="00BC020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Describe cells and events/responses that link innate immunity to adaptive immunity.</w:t>
      </w:r>
    </w:p>
    <w:p w:rsidR="00BC020F" w:rsidRPr="00E90204" w:rsidRDefault="009F021B" w:rsidP="00BC020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When bacteria interacts with an antibody, </w:t>
      </w:r>
      <w:r w:rsidR="007342D8">
        <w:rPr>
          <w:sz w:val="24"/>
          <w:szCs w:val="24"/>
        </w:rPr>
        <w:t>it exerts an effect on</w:t>
      </w:r>
      <w:r>
        <w:rPr>
          <w:sz w:val="24"/>
          <w:szCs w:val="24"/>
        </w:rPr>
        <w:t xml:space="preserve"> phagocytic cells of innate immunity </w:t>
      </w:r>
      <w:r w:rsidR="007342D8">
        <w:rPr>
          <w:sz w:val="24"/>
          <w:szCs w:val="24"/>
        </w:rPr>
        <w:t>thus activating innate mechanism making adaptive response to provoke frequent inflammation either acute or chronic</w:t>
      </w:r>
    </w:p>
    <w:p w:rsidR="00BC020F" w:rsidRDefault="00BC020F" w:rsidP="00BC020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What are pattern recognition receptors and what do they detect?</w:t>
      </w:r>
    </w:p>
    <w:p w:rsidR="00BC020F" w:rsidRPr="00E90204" w:rsidRDefault="00AD1D04" w:rsidP="00BC020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This are receptors in body cells that</w:t>
      </w:r>
      <w:r w:rsidR="00317C51">
        <w:rPr>
          <w:sz w:val="24"/>
          <w:szCs w:val="24"/>
        </w:rPr>
        <w:t xml:space="preserve"> detect</w:t>
      </w:r>
      <w:r>
        <w:rPr>
          <w:sz w:val="24"/>
          <w:szCs w:val="24"/>
        </w:rPr>
        <w:t xml:space="preserve"> infection or tissue damage  </w:t>
      </w:r>
    </w:p>
    <w:p w:rsidR="00AD1D04" w:rsidRPr="00AD1D04" w:rsidRDefault="00BC020F" w:rsidP="00AD1D04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AD1D04">
        <w:rPr>
          <w:sz w:val="24"/>
          <w:szCs w:val="24"/>
        </w:rPr>
        <w:t>What are some events that occur during inflammation?</w:t>
      </w:r>
      <w:r w:rsidR="00AD1D04" w:rsidRPr="00AD1D04">
        <w:rPr>
          <w:sz w:val="24"/>
          <w:szCs w:val="24"/>
        </w:rPr>
        <w:t xml:space="preserve">  </w:t>
      </w:r>
    </w:p>
    <w:p w:rsidR="00AD1D04" w:rsidRPr="005E7B0D" w:rsidRDefault="00AD1D04" w:rsidP="005E7B0D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5E7B0D">
        <w:rPr>
          <w:sz w:val="24"/>
          <w:szCs w:val="24"/>
        </w:rPr>
        <w:t>Exudation which involve flow of body fluids from intravascular space</w:t>
      </w:r>
    </w:p>
    <w:p w:rsidR="00AD1D04" w:rsidRPr="005E7B0D" w:rsidRDefault="00AD1D04" w:rsidP="005E7B0D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5E7B0D">
        <w:rPr>
          <w:sz w:val="24"/>
          <w:szCs w:val="24"/>
        </w:rPr>
        <w:t>Vascular stasis that slows down blood flow in the body</w:t>
      </w:r>
    </w:p>
    <w:p w:rsidR="00BC020F" w:rsidRPr="005E7B0D" w:rsidRDefault="00AD1D04" w:rsidP="005E7B0D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5E7B0D">
        <w:rPr>
          <w:sz w:val="24"/>
          <w:szCs w:val="24"/>
        </w:rPr>
        <w:t xml:space="preserve">Vasodilation </w:t>
      </w:r>
      <w:r w:rsidR="00491C05" w:rsidRPr="005E7B0D">
        <w:rPr>
          <w:sz w:val="24"/>
          <w:szCs w:val="24"/>
        </w:rPr>
        <w:t>that leads to more blood flow in the area of inflammation</w:t>
      </w:r>
      <w:r w:rsidRPr="005E7B0D">
        <w:rPr>
          <w:sz w:val="24"/>
          <w:szCs w:val="24"/>
        </w:rPr>
        <w:t xml:space="preserve">                                                                                      </w:t>
      </w:r>
    </w:p>
    <w:p w:rsidR="00BC020F" w:rsidRDefault="00BC020F" w:rsidP="00BC020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Describe antimicrobial peptides and give examples.</w:t>
      </w:r>
    </w:p>
    <w:p w:rsidR="00491C05" w:rsidRPr="005E7B0D" w:rsidRDefault="00491C05" w:rsidP="005E7B0D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E7B0D">
        <w:rPr>
          <w:sz w:val="24"/>
          <w:szCs w:val="24"/>
        </w:rPr>
        <w:t xml:space="preserve">This is group of biological active molecules with multidimensional properties that enable them function as effectors molecules such as signaling. </w:t>
      </w:r>
    </w:p>
    <w:p w:rsidR="00491C05" w:rsidRPr="005E7B0D" w:rsidRDefault="00491C05" w:rsidP="005E7B0D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E7B0D">
        <w:rPr>
          <w:sz w:val="24"/>
          <w:szCs w:val="24"/>
        </w:rPr>
        <w:t xml:space="preserve">Examples include </w:t>
      </w:r>
      <w:r w:rsidR="00317C51" w:rsidRPr="005E7B0D">
        <w:rPr>
          <w:sz w:val="24"/>
          <w:szCs w:val="24"/>
        </w:rPr>
        <w:t>andropin, moricin, dermaseptin</w:t>
      </w:r>
      <w:bookmarkStart w:id="0" w:name="_GoBack"/>
      <w:bookmarkEnd w:id="0"/>
      <w:r w:rsidR="00317C51" w:rsidRPr="005E7B0D">
        <w:rPr>
          <w:sz w:val="24"/>
          <w:szCs w:val="24"/>
        </w:rPr>
        <w:t xml:space="preserve"> </w:t>
      </w:r>
      <w:proofErr w:type="spellStart"/>
      <w:r w:rsidR="00317C51" w:rsidRPr="005E7B0D">
        <w:rPr>
          <w:sz w:val="24"/>
          <w:szCs w:val="24"/>
        </w:rPr>
        <w:t>etc</w:t>
      </w:r>
      <w:proofErr w:type="spellEnd"/>
    </w:p>
    <w:p w:rsidR="00BC020F" w:rsidRDefault="00BC020F" w:rsidP="00BC020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Give examples of receptors of the innate immune system and their targets.</w:t>
      </w:r>
    </w:p>
    <w:p w:rsidR="00164FC1" w:rsidRPr="005E7B0D" w:rsidRDefault="00164FC1" w:rsidP="005E7B0D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5E7B0D">
        <w:rPr>
          <w:sz w:val="24"/>
          <w:szCs w:val="24"/>
        </w:rPr>
        <w:t xml:space="preserve">Mannose-binding lectin that targets microbial surface </w:t>
      </w:r>
    </w:p>
    <w:p w:rsidR="00164FC1" w:rsidRPr="005E7B0D" w:rsidRDefault="00164FC1" w:rsidP="005E7B0D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5E7B0D">
        <w:rPr>
          <w:sz w:val="24"/>
          <w:szCs w:val="24"/>
        </w:rPr>
        <w:t>NF</w:t>
      </w:r>
      <w:r w:rsidRPr="005E7B0D">
        <w:rPr>
          <w:sz w:val="24"/>
          <w:szCs w:val="24"/>
          <w:vertAlign w:val="subscript"/>
        </w:rPr>
        <w:t>K</w:t>
      </w:r>
      <w:r w:rsidRPr="005E7B0D">
        <w:rPr>
          <w:sz w:val="24"/>
          <w:szCs w:val="24"/>
        </w:rPr>
        <w:t xml:space="preserve">B targets the nucleus of the bacteria </w:t>
      </w:r>
    </w:p>
    <w:p w:rsidR="00164FC1" w:rsidRPr="005E7B0D" w:rsidRDefault="00164FC1" w:rsidP="005E7B0D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5E7B0D">
        <w:rPr>
          <w:sz w:val="24"/>
          <w:szCs w:val="24"/>
        </w:rPr>
        <w:t>Dectin-1 targets the bacterial cell walls</w:t>
      </w:r>
    </w:p>
    <w:p w:rsidR="00BC020F" w:rsidRDefault="00BC020F" w:rsidP="00BC020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What are toll-like receptors?</w:t>
      </w:r>
    </w:p>
    <w:p w:rsidR="00164FC1" w:rsidRPr="00E90204" w:rsidRDefault="00164FC1" w:rsidP="00164FC1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This are receptors associated with a variety of adaptor molecules that help to convert recognition of microbes into signal which activates specific gene transcription within the cell</w:t>
      </w:r>
    </w:p>
    <w:p w:rsidR="00BC020F" w:rsidRDefault="00BC020F" w:rsidP="00BC020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Examples of target ligands for the toll-like receptors.</w:t>
      </w:r>
    </w:p>
    <w:p w:rsidR="003323D2" w:rsidRPr="005E7B0D" w:rsidRDefault="003323D2" w:rsidP="005E7B0D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5E7B0D">
        <w:rPr>
          <w:sz w:val="24"/>
          <w:szCs w:val="24"/>
        </w:rPr>
        <w:t>Dopamine in brain and oxygen in blood stream</w:t>
      </w:r>
    </w:p>
    <w:p w:rsidR="00BC020F" w:rsidRPr="00E90204" w:rsidRDefault="00BC020F" w:rsidP="003323D2">
      <w:pPr>
        <w:spacing w:after="0" w:line="240" w:lineRule="auto"/>
        <w:ind w:left="1440"/>
        <w:rPr>
          <w:sz w:val="24"/>
          <w:szCs w:val="24"/>
        </w:rPr>
      </w:pPr>
      <w:r w:rsidRPr="00CF6EB5">
        <w:rPr>
          <w:noProof/>
          <w:sz w:val="24"/>
          <w:szCs w:val="24"/>
        </w:rPr>
        <w:lastRenderedPageBreak/>
        <w:drawing>
          <wp:inline distT="0" distB="0" distL="0" distR="0">
            <wp:extent cx="3049422" cy="2476500"/>
            <wp:effectExtent l="0" t="0" r="0" b="0"/>
            <wp:docPr id="43013" name="Picture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ve="http://schemas.openxmlformats.org/markup-compatibility/2006" id="{44722AED-7E17-5048-8553-391D98BED2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3" name="Picture 4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ve="http://schemas.openxmlformats.org/markup-compatibility/2006" id="{44722AED-7E17-5048-8553-391D98BED28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34" cy="248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20F" w:rsidRDefault="00BC020F" w:rsidP="00BC020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 xml:space="preserve">Discuss the characteristics of </w:t>
      </w:r>
      <w:r>
        <w:rPr>
          <w:sz w:val="24"/>
          <w:szCs w:val="24"/>
        </w:rPr>
        <w:t>the cell types that mediate</w:t>
      </w:r>
      <w:r w:rsidRPr="00E90204">
        <w:rPr>
          <w:sz w:val="24"/>
          <w:szCs w:val="24"/>
        </w:rPr>
        <w:t xml:space="preserve"> innate immunity.</w:t>
      </w:r>
    </w:p>
    <w:p w:rsidR="003323D2" w:rsidRDefault="003323D2" w:rsidP="003323D2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They are motile</w:t>
      </w:r>
    </w:p>
    <w:p w:rsidR="003323D2" w:rsidRDefault="003323D2" w:rsidP="003323D2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They lack hemoglobin</w:t>
      </w:r>
    </w:p>
    <w:p w:rsidR="003323D2" w:rsidRPr="00E90204" w:rsidRDefault="003323D2" w:rsidP="003323D2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They have </w:t>
      </w:r>
      <w:r w:rsidR="005E7B0D">
        <w:rPr>
          <w:sz w:val="24"/>
          <w:szCs w:val="24"/>
        </w:rPr>
        <w:t>nucleus</w:t>
      </w:r>
    </w:p>
    <w:p w:rsidR="00BC020F" w:rsidRDefault="00BC020F" w:rsidP="00BC020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Describe oxidative attack.</w:t>
      </w:r>
    </w:p>
    <w:p w:rsidR="00BC020F" w:rsidRDefault="00BC020F" w:rsidP="00BC020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Employs reactive oxygen species (ROS) and reactive nitrogen species (RNS). </w:t>
      </w:r>
    </w:p>
    <w:p w:rsidR="00BC020F" w:rsidRPr="00E90204" w:rsidRDefault="00BC020F" w:rsidP="00BC020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Generated by the NADPH phagosome oxidase (</w:t>
      </w:r>
      <w:proofErr w:type="spellStart"/>
      <w:r>
        <w:rPr>
          <w:sz w:val="24"/>
          <w:szCs w:val="24"/>
        </w:rPr>
        <w:t>phox</w:t>
      </w:r>
      <w:proofErr w:type="spellEnd"/>
      <w:r>
        <w:rPr>
          <w:sz w:val="24"/>
          <w:szCs w:val="24"/>
        </w:rPr>
        <w:t>) enzyme complex</w:t>
      </w:r>
    </w:p>
    <w:p w:rsidR="00BC020F" w:rsidRDefault="00BC020F" w:rsidP="00BC020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 xml:space="preserve">Describe </w:t>
      </w:r>
      <w:proofErr w:type="spellStart"/>
      <w:r w:rsidRPr="00E90204">
        <w:rPr>
          <w:sz w:val="24"/>
          <w:szCs w:val="24"/>
        </w:rPr>
        <w:t>nonoxidative</w:t>
      </w:r>
      <w:proofErr w:type="spellEnd"/>
      <w:r w:rsidRPr="00E90204">
        <w:rPr>
          <w:sz w:val="24"/>
          <w:szCs w:val="24"/>
        </w:rPr>
        <w:t xml:space="preserve"> attack.</w:t>
      </w:r>
    </w:p>
    <w:p w:rsidR="00BC020F" w:rsidRDefault="00BC020F" w:rsidP="00BC020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Defenses are deployed when neutrophil granules fuse with phagosomes. </w:t>
      </w:r>
    </w:p>
    <w:p w:rsidR="00BC020F" w:rsidRPr="00E90204" w:rsidRDefault="00BC020F" w:rsidP="00BC020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Composed of Bactericidal/permeability-increasing protein, Proteases, Lysozyme, </w:t>
      </w:r>
      <w:proofErr w:type="spellStart"/>
      <w:r>
        <w:rPr>
          <w:sz w:val="24"/>
          <w:szCs w:val="24"/>
        </w:rPr>
        <w:t>Defensins</w:t>
      </w:r>
      <w:proofErr w:type="spellEnd"/>
      <w:r>
        <w:rPr>
          <w:sz w:val="24"/>
          <w:szCs w:val="24"/>
        </w:rPr>
        <w:t xml:space="preserve">, and </w:t>
      </w:r>
      <w:proofErr w:type="spellStart"/>
      <w:r>
        <w:rPr>
          <w:sz w:val="24"/>
          <w:szCs w:val="24"/>
        </w:rPr>
        <w:t>cathelicidins</w:t>
      </w:r>
      <w:proofErr w:type="spellEnd"/>
    </w:p>
    <w:p w:rsidR="00BC020F" w:rsidRDefault="00BC020F" w:rsidP="00BC020F">
      <w:pPr>
        <w:spacing w:after="0" w:line="240" w:lineRule="auto"/>
        <w:rPr>
          <w:sz w:val="24"/>
          <w:szCs w:val="24"/>
        </w:rPr>
      </w:pPr>
    </w:p>
    <w:p w:rsidR="00BC020F" w:rsidRDefault="00BC020F" w:rsidP="00BC020F">
      <w:pPr>
        <w:spacing w:after="0"/>
      </w:pPr>
      <w:r>
        <w:t>Chapter 3</w:t>
      </w:r>
    </w:p>
    <w:p w:rsidR="00BC020F" w:rsidRDefault="00BC020F" w:rsidP="00BC020F">
      <w:pPr>
        <w:spacing w:after="0"/>
      </w:pP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 xml:space="preserve">What is </w:t>
      </w:r>
      <w:proofErr w:type="spellStart"/>
      <w:r>
        <w:t>vectorial</w:t>
      </w:r>
      <w:proofErr w:type="spellEnd"/>
      <w:r>
        <w:t xml:space="preserve"> redistribution of the secretory apparatus?</w:t>
      </w:r>
    </w:p>
    <w:p w:rsidR="00996175" w:rsidRDefault="00D10D3A" w:rsidP="00996175">
      <w:pPr>
        <w:pStyle w:val="ListParagraph"/>
      </w:pPr>
      <w:r>
        <w:t xml:space="preserve">It is an axis along which cell division becomes </w:t>
      </w:r>
      <w:proofErr w:type="spellStart"/>
      <w:r>
        <w:t>ogarnized</w:t>
      </w:r>
      <w:proofErr w:type="spellEnd"/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What are factors that can influence the cell becoming more or less susceptible to the actions of a ligand?</w:t>
      </w:r>
    </w:p>
    <w:p w:rsidR="00D10D3A" w:rsidRDefault="00BC020F" w:rsidP="00D10D3A">
      <w:pPr>
        <w:pStyle w:val="ListParagraph"/>
        <w:numPr>
          <w:ilvl w:val="1"/>
          <w:numId w:val="2"/>
        </w:numPr>
      </w:pPr>
      <w:r>
        <w:t>Increasing or decreasing the expression of the receptor for that ligand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Compare and contrast affinity and avidity.</w:t>
      </w:r>
    </w:p>
    <w:p w:rsidR="00BC020F" w:rsidRDefault="00BC020F" w:rsidP="00BC020F">
      <w:pPr>
        <w:pStyle w:val="ListParagraph"/>
        <w:numPr>
          <w:ilvl w:val="1"/>
          <w:numId w:val="2"/>
        </w:numPr>
      </w:pPr>
      <w:r>
        <w:t>Affinity: a strength of that individual pairing</w:t>
      </w:r>
    </w:p>
    <w:p w:rsidR="00BC020F" w:rsidRDefault="00BC020F" w:rsidP="00BC020F">
      <w:pPr>
        <w:pStyle w:val="ListParagraph"/>
        <w:numPr>
          <w:ilvl w:val="1"/>
          <w:numId w:val="2"/>
        </w:numPr>
      </w:pPr>
      <w:r>
        <w:t>Avidity: strength of multiple interactions</w:t>
      </w:r>
    </w:p>
    <w:p w:rsidR="00BC020F" w:rsidRDefault="00BC020F" w:rsidP="00BC020F">
      <w:pPr>
        <w:pStyle w:val="ListParagraph"/>
        <w:numPr>
          <w:ilvl w:val="1"/>
          <w:numId w:val="2"/>
        </w:numPr>
      </w:pPr>
      <w:r w:rsidRPr="0058368F">
        <w:t>an interaction may have weak affinity, but high overall avidity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What are some of the changes in the receptor that occurs once the ligand binds to the receptor?</w:t>
      </w:r>
    </w:p>
    <w:p w:rsidR="00BC020F" w:rsidRDefault="00BC020F" w:rsidP="00BC020F">
      <w:pPr>
        <w:pStyle w:val="ListParagraph"/>
        <w:numPr>
          <w:ilvl w:val="1"/>
          <w:numId w:val="2"/>
        </w:numPr>
      </w:pPr>
      <w:r>
        <w:t>Conformational: shape change</w:t>
      </w:r>
    </w:p>
    <w:p w:rsidR="00BC020F" w:rsidRDefault="00BC020F" w:rsidP="00BC020F">
      <w:pPr>
        <w:pStyle w:val="ListParagraph"/>
        <w:numPr>
          <w:ilvl w:val="1"/>
          <w:numId w:val="2"/>
        </w:numPr>
      </w:pPr>
      <w:r>
        <w:t>Dimerization: formation of a dimer</w:t>
      </w:r>
    </w:p>
    <w:p w:rsidR="00BC020F" w:rsidRDefault="00BC020F" w:rsidP="00BC020F">
      <w:pPr>
        <w:pStyle w:val="ListParagraph"/>
        <w:numPr>
          <w:ilvl w:val="1"/>
          <w:numId w:val="2"/>
        </w:numPr>
      </w:pPr>
      <w:r>
        <w:t>Covalent modification: regulating the activity of a protein (usually an enzyme)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Understand the importance of having multiple noncovalent bonds between receptor and ligand.</w:t>
      </w:r>
    </w:p>
    <w:p w:rsidR="00BC020F" w:rsidRDefault="003B1B82" w:rsidP="00BC020F">
      <w:pPr>
        <w:pStyle w:val="ListParagraph"/>
        <w:numPr>
          <w:ilvl w:val="1"/>
          <w:numId w:val="2"/>
        </w:numPr>
      </w:pPr>
      <w:r>
        <w:t xml:space="preserve">Noncovalent bonds are weak bonds crucial for biochemical process they play a major role in interaction of receptor cells and </w:t>
      </w:r>
      <w:proofErr w:type="spellStart"/>
      <w:r>
        <w:t>lingad</w:t>
      </w:r>
      <w:proofErr w:type="spellEnd"/>
      <w:r>
        <w:t xml:space="preserve"> cells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lastRenderedPageBreak/>
        <w:t>What is meant by multivalent with respect to antigen and antibody?</w:t>
      </w:r>
    </w:p>
    <w:p w:rsidR="00BC020F" w:rsidRDefault="003B1B82" w:rsidP="00BC020F">
      <w:pPr>
        <w:pStyle w:val="ListParagraph"/>
        <w:numPr>
          <w:ilvl w:val="1"/>
          <w:numId w:val="2"/>
        </w:numPr>
      </w:pPr>
      <w:r>
        <w:t>It refers to having many attachment points at which antigens and antibodies can bind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 xml:space="preserve">The role of receptor dimerization, receptor </w:t>
      </w:r>
      <w:proofErr w:type="spellStart"/>
      <w:r>
        <w:t>multimerization</w:t>
      </w:r>
      <w:proofErr w:type="spellEnd"/>
      <w:r>
        <w:t xml:space="preserve"> and lipid rafts in signal initiation.</w:t>
      </w:r>
    </w:p>
    <w:p w:rsidR="00BC020F" w:rsidRDefault="00BC020F" w:rsidP="00BC020F">
      <w:pPr>
        <w:pStyle w:val="ListParagraph"/>
        <w:numPr>
          <w:ilvl w:val="1"/>
          <w:numId w:val="2"/>
        </w:numPr>
      </w:pPr>
      <w:r>
        <w:t xml:space="preserve">Receptor dimerization is often a result in </w:t>
      </w:r>
      <w:proofErr w:type="spellStart"/>
      <w:r>
        <w:t>multimerizarion</w:t>
      </w:r>
      <w:proofErr w:type="spellEnd"/>
    </w:p>
    <w:p w:rsidR="003D2C14" w:rsidRDefault="003D2C14" w:rsidP="00BC020F">
      <w:pPr>
        <w:pStyle w:val="ListParagraph"/>
        <w:numPr>
          <w:ilvl w:val="1"/>
          <w:numId w:val="2"/>
        </w:numPr>
      </w:pPr>
      <w:r>
        <w:t>Lipid rafts acts as platform for signal transmission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Significance and examples of co-receptors and accessory molecules for BCR and TCR.</w:t>
      </w:r>
    </w:p>
    <w:p w:rsidR="00BC020F" w:rsidRDefault="00195091" w:rsidP="00BC020F">
      <w:pPr>
        <w:pStyle w:val="ListParagraph"/>
        <w:numPr>
          <w:ilvl w:val="1"/>
          <w:numId w:val="2"/>
        </w:numPr>
      </w:pPr>
      <w:r>
        <w:t>CD4 regulates T-cells and specify MHC class II</w:t>
      </w:r>
    </w:p>
    <w:p w:rsidR="00195091" w:rsidRDefault="00195091" w:rsidP="00BC020F">
      <w:pPr>
        <w:pStyle w:val="ListParagraph"/>
        <w:numPr>
          <w:ilvl w:val="1"/>
          <w:numId w:val="2"/>
        </w:numPr>
      </w:pPr>
      <w:r>
        <w:t>CD8 that specify MHC class I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What is the need for the Igα/Igβ dimer in BCR signaling?</w:t>
      </w:r>
    </w:p>
    <w:p w:rsidR="00BC020F" w:rsidRDefault="005B5D95" w:rsidP="00BC020F">
      <w:pPr>
        <w:pStyle w:val="ListParagraph"/>
        <w:numPr>
          <w:ilvl w:val="1"/>
          <w:numId w:val="2"/>
        </w:numPr>
      </w:pPr>
      <w:r>
        <w:t>They are needed for B-cell development, activation, proliferation, differentiation and immune response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What is the difference between mIg and antibody?</w:t>
      </w:r>
    </w:p>
    <w:p w:rsidR="00BC020F" w:rsidRDefault="005B5D95" w:rsidP="00BC020F">
      <w:pPr>
        <w:pStyle w:val="ListParagraph"/>
        <w:numPr>
          <w:ilvl w:val="1"/>
          <w:numId w:val="2"/>
        </w:numPr>
      </w:pPr>
      <w:r>
        <w:t xml:space="preserve">Antibody floats in  body fluids thus it lacks transmembrane domain  while </w:t>
      </w:r>
      <w:proofErr w:type="spellStart"/>
      <w:r>
        <w:t>mlg</w:t>
      </w:r>
      <w:proofErr w:type="spellEnd"/>
      <w:r>
        <w:t xml:space="preserve"> has a transmembrane domain for attachment on B-cell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Describe the general structure of an antibody.</w:t>
      </w:r>
    </w:p>
    <w:p w:rsidR="00AB471C" w:rsidRDefault="00AB471C" w:rsidP="00AB471C">
      <w:pPr>
        <w:pStyle w:val="ListParagraph"/>
        <w:numPr>
          <w:ilvl w:val="1"/>
          <w:numId w:val="2"/>
        </w:numPr>
      </w:pPr>
      <w:r>
        <w:t>It has four peptide chains: one pair of light polypeptide chain and a pair of heavy polypeptide chain joined to form Y-shaped molecule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What features do glycosylation of antibody provide?</w:t>
      </w:r>
    </w:p>
    <w:p w:rsidR="00BC020F" w:rsidRDefault="00AB471C" w:rsidP="00BC020F">
      <w:pPr>
        <w:pStyle w:val="ListParagraph"/>
        <w:numPr>
          <w:ilvl w:val="1"/>
          <w:numId w:val="2"/>
        </w:numPr>
      </w:pPr>
      <w:r>
        <w:t xml:space="preserve">Modification ( glycosylation) of proteins and lipids that do not fold correctly on macromolecule 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 xml:space="preserve">Compare and contrast BCR and TCR. </w:t>
      </w:r>
    </w:p>
    <w:p w:rsidR="00BC020F" w:rsidRDefault="00FE059C" w:rsidP="00BC020F">
      <w:pPr>
        <w:pStyle w:val="ListParagraph"/>
        <w:numPr>
          <w:ilvl w:val="1"/>
          <w:numId w:val="2"/>
        </w:numPr>
      </w:pPr>
      <w:r>
        <w:t>BCR binds to carbohydrates while TCR binds to peptides</w:t>
      </w:r>
    </w:p>
    <w:p w:rsidR="00FE059C" w:rsidRDefault="00FE059C" w:rsidP="00BC020F">
      <w:pPr>
        <w:pStyle w:val="ListParagraph"/>
        <w:numPr>
          <w:ilvl w:val="1"/>
          <w:numId w:val="2"/>
        </w:numPr>
      </w:pPr>
      <w:r>
        <w:t>Both BCR and TCR molecules associate with the immune system of the human body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Role of the CD3 complex.</w:t>
      </w:r>
    </w:p>
    <w:p w:rsidR="00926DE0" w:rsidRDefault="00926DE0" w:rsidP="00926DE0">
      <w:pPr>
        <w:pStyle w:val="ListParagraph"/>
      </w:pPr>
      <w:r>
        <w:t>They are used in intracellular signaling and TCR surface expression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Components of the TCR-CD3 complex and their interactions with each other.</w:t>
      </w:r>
    </w:p>
    <w:p w:rsidR="00BC020F" w:rsidRPr="00E72883" w:rsidRDefault="00E72883" w:rsidP="00BC020F">
      <w:pPr>
        <w:pStyle w:val="ListParagraph"/>
        <w:numPr>
          <w:ilvl w:val="1"/>
          <w:numId w:val="2"/>
        </w:numPr>
      </w:pPr>
      <w:r>
        <w:t>CD3</w:t>
      </w:r>
      <w:r w:rsidRPr="00E72883">
        <w:rPr>
          <w:vertAlign w:val="subscript"/>
        </w:rPr>
        <w:t>Y</w:t>
      </w:r>
    </w:p>
    <w:p w:rsidR="00E72883" w:rsidRDefault="00E72883" w:rsidP="00BC020F">
      <w:pPr>
        <w:pStyle w:val="ListParagraph"/>
        <w:numPr>
          <w:ilvl w:val="1"/>
          <w:numId w:val="2"/>
        </w:numPr>
      </w:pPr>
      <w:r>
        <w:t>CD3-delta</w:t>
      </w:r>
    </w:p>
    <w:p w:rsidR="00E72883" w:rsidRDefault="00E72883" w:rsidP="00E72883">
      <w:pPr>
        <w:pStyle w:val="ListParagraph"/>
        <w:ind w:left="1440"/>
      </w:pPr>
      <w:r>
        <w:t>The associate with T-cell receptors and zeta chain to generate activation signal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What is the predominant TCR found in the body?</w:t>
      </w:r>
    </w:p>
    <w:p w:rsidR="00BC020F" w:rsidRDefault="007224DB" w:rsidP="00BC020F">
      <w:pPr>
        <w:pStyle w:val="ListParagraph"/>
        <w:numPr>
          <w:ilvl w:val="1"/>
          <w:numId w:val="2"/>
        </w:numPr>
      </w:pPr>
      <w:r>
        <w:t>Surface of T-cells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CD4 and CD8 characteristics.</w:t>
      </w:r>
    </w:p>
    <w:p w:rsidR="00BC020F" w:rsidRDefault="007224DB" w:rsidP="00BC020F">
      <w:pPr>
        <w:pStyle w:val="ListParagraph"/>
        <w:numPr>
          <w:ilvl w:val="1"/>
          <w:numId w:val="2"/>
        </w:numPr>
      </w:pPr>
      <w:r>
        <w:t xml:space="preserve">They are found in perivascular space and </w:t>
      </w:r>
      <w:proofErr w:type="spellStart"/>
      <w:r>
        <w:t>saporadically</w:t>
      </w:r>
      <w:proofErr w:type="spellEnd"/>
      <w:r>
        <w:t xml:space="preserve"> in the parenchyma 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Gamma delta T cells characteristics (There were approximately 8 slides discussing these cells)</w:t>
      </w:r>
    </w:p>
    <w:p w:rsidR="00BC020F" w:rsidRDefault="00603128" w:rsidP="00BC020F">
      <w:pPr>
        <w:pStyle w:val="ListParagraph"/>
        <w:numPr>
          <w:ilvl w:val="1"/>
          <w:numId w:val="2"/>
        </w:numPr>
      </w:pPr>
      <w:r>
        <w:t>They have a distinctive T- cell receptor on their surface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CD1 molecule characteristics</w:t>
      </w:r>
    </w:p>
    <w:p w:rsidR="00BC020F" w:rsidRDefault="00603128" w:rsidP="00BC020F">
      <w:pPr>
        <w:pStyle w:val="ListParagraph"/>
        <w:numPr>
          <w:ilvl w:val="1"/>
          <w:numId w:val="2"/>
        </w:numPr>
      </w:pPr>
      <w:r>
        <w:t>It  has transmembrane domain</w:t>
      </w:r>
    </w:p>
    <w:p w:rsidR="00603128" w:rsidRDefault="00603128" w:rsidP="00BC020F">
      <w:pPr>
        <w:pStyle w:val="ListParagraph"/>
        <w:numPr>
          <w:ilvl w:val="1"/>
          <w:numId w:val="2"/>
        </w:numPr>
      </w:pPr>
      <w:r>
        <w:t>I has an intracellular trail</w:t>
      </w:r>
    </w:p>
    <w:p w:rsidR="00603128" w:rsidRDefault="00603128" w:rsidP="00BC020F">
      <w:pPr>
        <w:pStyle w:val="ListParagraph"/>
        <w:numPr>
          <w:ilvl w:val="1"/>
          <w:numId w:val="2"/>
        </w:numPr>
      </w:pPr>
      <w:r>
        <w:t>It has isoforms composed of heavy chain containing 3 extracellular domain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Receptor – ligand affinity rankings.</w:t>
      </w:r>
    </w:p>
    <w:p w:rsidR="00BC020F" w:rsidRDefault="006D7072" w:rsidP="00BC020F">
      <w:pPr>
        <w:pStyle w:val="ListParagraph"/>
        <w:numPr>
          <w:ilvl w:val="1"/>
          <w:numId w:val="2"/>
        </w:numPr>
      </w:pPr>
      <w:r>
        <w:t>8.10326</w:t>
      </w:r>
    </w:p>
    <w:p w:rsidR="00BC020F" w:rsidRDefault="00BC020F" w:rsidP="00BC020F">
      <w:pPr>
        <w:pStyle w:val="ListParagraph"/>
        <w:numPr>
          <w:ilvl w:val="0"/>
          <w:numId w:val="2"/>
        </w:numPr>
      </w:pPr>
      <w:r>
        <w:t>T-cell interactions other than that of the TCR and MHC molecule.</w:t>
      </w:r>
    </w:p>
    <w:p w:rsidR="00BC020F" w:rsidRDefault="006D7072" w:rsidP="00BC020F">
      <w:pPr>
        <w:pStyle w:val="ListParagraph"/>
        <w:numPr>
          <w:ilvl w:val="1"/>
          <w:numId w:val="2"/>
        </w:numPr>
      </w:pPr>
      <w:r>
        <w:lastRenderedPageBreak/>
        <w:t>CD40L-CD40</w:t>
      </w:r>
    </w:p>
    <w:p w:rsidR="006D7072" w:rsidRDefault="006D7072" w:rsidP="00BC020F">
      <w:pPr>
        <w:pStyle w:val="ListParagraph"/>
        <w:numPr>
          <w:ilvl w:val="1"/>
          <w:numId w:val="2"/>
        </w:numPr>
      </w:pPr>
      <w:r>
        <w:t>DC</w:t>
      </w:r>
    </w:p>
    <w:p w:rsidR="00E12457" w:rsidRPr="00164379" w:rsidRDefault="00E12457" w:rsidP="00164379">
      <w:pPr>
        <w:rPr>
          <w:rFonts w:ascii="Times New Roman" w:hAnsi="Times New Roman"/>
          <w:sz w:val="24"/>
          <w:szCs w:val="24"/>
        </w:rPr>
      </w:pPr>
    </w:p>
    <w:sectPr w:rsidR="00E12457" w:rsidRPr="00164379" w:rsidSect="00E124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D43CDE"/>
    <w:multiLevelType w:val="hybridMultilevel"/>
    <w:tmpl w:val="C2E8CBE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01C6CCD"/>
    <w:multiLevelType w:val="hybridMultilevel"/>
    <w:tmpl w:val="EDDCB42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DB5C18"/>
    <w:multiLevelType w:val="hybridMultilevel"/>
    <w:tmpl w:val="56EE40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6369AE"/>
    <w:multiLevelType w:val="hybridMultilevel"/>
    <w:tmpl w:val="BCF20D8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BF14E64"/>
    <w:multiLevelType w:val="hybridMultilevel"/>
    <w:tmpl w:val="46B4F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E33EB7"/>
    <w:multiLevelType w:val="hybridMultilevel"/>
    <w:tmpl w:val="CBBA1D5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E0MjG0MLAwNTa3NDBS0lEKTi0uzszPAykwrAUA2njViywAAAA="/>
  </w:docVars>
  <w:rsids>
    <w:rsidRoot w:val="00164379"/>
    <w:rsid w:val="00164379"/>
    <w:rsid w:val="00164FC1"/>
    <w:rsid w:val="00195091"/>
    <w:rsid w:val="00317C51"/>
    <w:rsid w:val="003323D2"/>
    <w:rsid w:val="003B1B82"/>
    <w:rsid w:val="003D2C14"/>
    <w:rsid w:val="00491C05"/>
    <w:rsid w:val="005B5D95"/>
    <w:rsid w:val="005E1FED"/>
    <w:rsid w:val="005E4AC3"/>
    <w:rsid w:val="005E7B0D"/>
    <w:rsid w:val="00603128"/>
    <w:rsid w:val="006D7072"/>
    <w:rsid w:val="007224DB"/>
    <w:rsid w:val="007342D8"/>
    <w:rsid w:val="00926DE0"/>
    <w:rsid w:val="00996175"/>
    <w:rsid w:val="009F021B"/>
    <w:rsid w:val="00AB471C"/>
    <w:rsid w:val="00AD1D04"/>
    <w:rsid w:val="00BC020F"/>
    <w:rsid w:val="00D10D3A"/>
    <w:rsid w:val="00D679BF"/>
    <w:rsid w:val="00E12457"/>
    <w:rsid w:val="00E72883"/>
    <w:rsid w:val="00FE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A8FD59-5594-4227-BE3D-900C5F4DF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37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2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0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20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40AF5-F1CD-4C2B-8F31-7CB984B1E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harkins masinde</dc:creator>
  <cp:lastModifiedBy>Windows User</cp:lastModifiedBy>
  <cp:revision>2</cp:revision>
  <dcterms:created xsi:type="dcterms:W3CDTF">2019-10-07T12:17:00Z</dcterms:created>
  <dcterms:modified xsi:type="dcterms:W3CDTF">2019-10-07T12:17:00Z</dcterms:modified>
</cp:coreProperties>
</file>